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EB" w:rsidRDefault="00C408EB" w:rsidP="00C408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ЩУЧИНСКОГО СЕЛЬСКОГО ПОСЕЛЕНИЯ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31.03.2016 г.№ 142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  с. Щучье      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Щучинского сельского поселения Эртильского муниципального района Воронежской области от 21.11.2011г. № 105 «Об утверждении Правил землепользования и застройки Щучинского сельского поселения»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В соответствии  с </w:t>
      </w:r>
      <w:hyperlink r:id="rId4" w:tgtFrame="_blank" w:history="1">
        <w:r>
          <w:rPr>
            <w:rStyle w:val="a4"/>
            <w:color w:val="009688"/>
            <w:sz w:val="21"/>
            <w:szCs w:val="21"/>
          </w:rPr>
          <w:t>Градостроительным кодексом</w:t>
        </w:r>
      </w:hyperlink>
      <w:r>
        <w:rPr>
          <w:color w:val="212121"/>
          <w:sz w:val="21"/>
          <w:szCs w:val="21"/>
        </w:rPr>
        <w:t> Российской Федерации от 29.12.2004 г. N 190-ФЗ, </w:t>
      </w:r>
      <w:hyperlink r:id="rId5" w:tgtFrame="_blank" w:history="1">
        <w:r>
          <w:rPr>
            <w:rStyle w:val="a4"/>
            <w:color w:val="009688"/>
            <w:sz w:val="21"/>
            <w:szCs w:val="21"/>
          </w:rPr>
          <w:t>Федеральным законом</w:t>
        </w:r>
      </w:hyperlink>
      <w:r>
        <w:rPr>
          <w:color w:val="212121"/>
          <w:sz w:val="21"/>
          <w:szCs w:val="21"/>
        </w:rPr>
        <w:t> Российской Федерации от 06.10.2003 г. N 131-ФЗ "Об общих принципах организации местного самоуправления в Российской Федерации", </w:t>
      </w:r>
      <w:hyperlink r:id="rId6" w:tgtFrame="_blank" w:history="1">
        <w:r>
          <w:rPr>
            <w:rStyle w:val="a4"/>
            <w:color w:val="009688"/>
            <w:sz w:val="21"/>
            <w:szCs w:val="21"/>
          </w:rPr>
          <w:t>Уставом</w:t>
        </w:r>
      </w:hyperlink>
      <w:r>
        <w:rPr>
          <w:color w:val="212121"/>
          <w:sz w:val="21"/>
          <w:szCs w:val="21"/>
        </w:rPr>
        <w:t> Щучинского сельского поселения Эртильского муниципального района Воронежской области, во исполнение п.3.1. протокола № 8 заседания правительства Воронежской области от 30 сентября 2015 года, Совет народных депутатов Щучинского сельского поселения Эртильского муниципального района Воронежской области р е ш и л: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Внести изменения в Правила землепользования и застройки Щучинского сельского поселения Эртильского муниципального района Воронежской области, утвержденные решением Совета народных депутатов Щучинского сельского поселения от 21.11.2011г. № 105, дополнив статью 9 раздела I пунктом 1.1 следующего содержания: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 Юридические, должностные лица и граждане обязаны согласовывать с администрацией Щучинского сельского поселения Эртильского муниципального района Воронежской области архитектурно-градостроительный облик объекта строительства.».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 решение подлежит  опубликованию в сборнике нормативных правовых актов «Муниципальный вестник» Щучинского сельского поселения Эртильского муниципального района  и размещению на </w:t>
      </w:r>
      <w:hyperlink r:id="rId7" w:tgtFrame="_blank" w:history="1">
        <w:r>
          <w:rPr>
            <w:rStyle w:val="a4"/>
            <w:color w:val="009688"/>
            <w:sz w:val="21"/>
            <w:szCs w:val="21"/>
          </w:rPr>
          <w:t>официальном сайте</w:t>
        </w:r>
      </w:hyperlink>
      <w:r>
        <w:rPr>
          <w:color w:val="212121"/>
          <w:sz w:val="21"/>
          <w:szCs w:val="21"/>
        </w:rPr>
        <w:t> администрации Щучинского сельского поселения в сети Интернет.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     3.    Контроль  за исполнением  настоящего решения возложить на главу Щучинского сельского поселения  Меркулова Е.М.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     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 А.С.Шабанов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C408EB" w:rsidRDefault="00C408EB" w:rsidP="00C408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                   Е.М.Меркулов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E6"/>
    <w:rsid w:val="004900E6"/>
    <w:rsid w:val="00C408E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AC66-06F5-4739-A7EC-F964E3DE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0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govvrn.ru/owa/UrlBlockedError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govvrn.ru/owa/UrlBlockedError.aspx" TargetMode="External"/><Relationship Id="rId5" Type="http://schemas.openxmlformats.org/officeDocument/2006/relationships/hyperlink" Target="https://mail.govvrn.ru/owa/UrlBlockedError.aspx" TargetMode="External"/><Relationship Id="rId4" Type="http://schemas.openxmlformats.org/officeDocument/2006/relationships/hyperlink" Target="https://mail.govvrn.ru/owa/UrlBlockedError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2024-04-15T15:16:00Z</dcterms:created>
  <dcterms:modified xsi:type="dcterms:W3CDTF">2024-04-15T15:16:00Z</dcterms:modified>
</cp:coreProperties>
</file>