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от 12.05.2016 г. № 147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с.Щучье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 </w:t>
      </w:r>
      <w:hyperlink r:id="rId4" w:anchor="Par35" w:history="1">
        <w:r>
          <w:rPr>
            <w:rStyle w:val="a4"/>
            <w:color w:val="009688"/>
            <w:sz w:val="21"/>
            <w:szCs w:val="21"/>
          </w:rPr>
          <w:t>Положения</w:t>
        </w:r>
      </w:hyperlink>
      <w:r>
        <w:rPr>
          <w:color w:val="212121"/>
          <w:sz w:val="21"/>
          <w:szCs w:val="21"/>
        </w:rPr>
        <w:t> о порядке представления лицами, замещающими муниципальные должности в Щучинском сельском поселении Эртильского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5" w:history="1">
        <w:r>
          <w:rPr>
            <w:rStyle w:val="a4"/>
            <w:color w:val="009688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N 273-ФЗ "О противодействии коррупции", Федеральным </w:t>
      </w:r>
      <w:hyperlink r:id="rId6" w:history="1">
        <w:r>
          <w:rPr>
            <w:rStyle w:val="a4"/>
            <w:color w:val="009688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N 230-ФЗ "О контроле за соответствием расходов лиц, замещающих государственные должности, и иных лиц их доходам" Совет народных депутатов решил: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7" w:anchor="Par35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представления лицами, замещающими муниципальные должности в Щучинском сельском поселении Эртильского муниципального района Воронежской области, сведений о доходах, расходах, об имуществе и обязательствах имущественного характера согласно приложению № 1.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Решение вступает в силу со дня его официального опубликования.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А.С.Шабанов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Е.М.Меркулов                 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 от_____________ №____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ПРЕДСТАВЛЕНИИ ЛИЦАМИ, ЗАМЕЩАЮЩИМИ МУНИЦИПАЛЬНЫЕ ДОЛЖНОСТИ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ЩУЧИНСКОМ СЕЛЬСКОМ ПОСЕЛЕНИИ ЭРТИЛЬСКОГО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 представлении лицами, замещающими муниципальные должности в Щучинском сельском поселении Эртильского муниципального района Воронежской области,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Щучинском сельском поселении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 </w:t>
      </w:r>
      <w:hyperlink r:id="rId8" w:history="1">
        <w:r>
          <w:rPr>
            <w:rStyle w:val="a4"/>
            <w:color w:val="009688"/>
            <w:sz w:val="21"/>
            <w:szCs w:val="21"/>
          </w:rPr>
          <w:t>справки</w:t>
        </w:r>
      </w:hyperlink>
      <w:r>
        <w:rPr>
          <w:color w:val="212121"/>
          <w:sz w:val="21"/>
          <w:szCs w:val="21"/>
        </w:rPr>
        <w:t> лицами, замещающими муниципальные должности, ежегодно не позднее 30 апреля года, следующего за отчетным периодом специалисту администрации Щучинского сельского поселения.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Лицо, замещающее муниципальную должность, представляет ежегодно: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специалисту администрации Щучинского сельского поселения, ответственного за кадровую работу в администрации Щучинского сельского поселения   в течение одного месяца после окончания срока, указанного в </w:t>
      </w:r>
      <w:hyperlink r:id="rId9" w:anchor="Par46" w:history="1">
        <w:r>
          <w:rPr>
            <w:rStyle w:val="a4"/>
            <w:color w:val="009688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 Щучинского сельского поселения.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10" w:history="1">
        <w:r>
          <w:rPr>
            <w:rStyle w:val="a4"/>
            <w:color w:val="009688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N 230-ФЗ "О контроле за соответствием расходов лиц, замещающих государственные должности, и иных лиц их доходам".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Щучинского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347004" w:rsidRDefault="00347004" w:rsidP="003470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30"/>
    <w:rsid w:val="002F5D30"/>
    <w:rsid w:val="0034700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ABD17-806A-45EE-8AB0-23E3048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uchinsp.muob.ru/documents/arhive_decision/detail.php?id=4172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DDEFC121B4EF615F7C79812F16C2B66C288D2016A00D9WB2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B1F5B003CD87331F24008E647BB28F7D8CD2FF13194EF615F7C79812F16C2B66C288D4W020G" TargetMode="Externa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hyperlink" Target="https://shuchinsp.muob.ru/documents/arhive_decision/detail.php?id=417246" TargetMode="External"/><Relationship Id="rId9" Type="http://schemas.openxmlformats.org/officeDocument/2006/relationships/hyperlink" Target="https://shuchinsp.muob.ru/documents/arhive_decision/detail.php?id=417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2024-04-15T15:16:00Z</dcterms:created>
  <dcterms:modified xsi:type="dcterms:W3CDTF">2024-04-15T15:16:00Z</dcterms:modified>
</cp:coreProperties>
</file>