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5E" w:rsidRDefault="00E45F5E" w:rsidP="00E45F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21.05.2018 № 248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Щучье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Щучинского сельского поселения от 25.12.2013 № 30 «Об утверждении положения «О бюджетном процессе в Щучинском сельском поселении Эртильского муниципального района Воронежской области»»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На основании протеста прокурора №2-1-2018 от 07.03.2018 года на Положение о бюджетном процессе в Щучинском сельском поселении Эртильского муниципального района Воронежской области, Совет народных депутатов Щучинского сельского поселения р е ш и л: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Внести следующие изменения в Положение о бюджетном процессе в Щучинском сельском поселении Эртильского муниципального района Воронежской области (далее - Положение), утвержденное решением Совета народных депутатов Щучинского сельского поселения Эртильского муниципального района Воронежской области от 25.12.2013 № 30: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1.1. Статью 7 Положения дополнить пунктом 3.1 следующего содержания: «3.1. 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 </w:t>
      </w:r>
      <w:hyperlink r:id="rId4" w:tgtFrame="_blank" w:history="1">
        <w:r>
          <w:rPr>
            <w:rStyle w:val="a4"/>
            <w:color w:val="009688"/>
            <w:sz w:val="21"/>
            <w:szCs w:val="21"/>
          </w:rPr>
          <w:t>общими требованиями</w:t>
        </w:r>
      </w:hyperlink>
      <w:r>
        <w:rPr>
          <w:color w:val="212121"/>
          <w:sz w:val="21"/>
          <w:szCs w:val="21"/>
        </w:rPr>
        <w:t>, установленными Министерством финансов Российской Федерации, вправе принять решение о передаче: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1.2. Положение дополнить статьей 15.1 следующего содержания: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«15.1 Муниципальное задание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Муниципальное задание должно содержать: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контроля за исполнением муниципального задания, в том числе условия и порядок его досрочного прекращения;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требования к отчетности об исполнении муниципального задания.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Муниципальное задание на оказание муниципальных услуг физическим и юридическим лицам также должно содержать: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оказания соответствующих услуг;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3. Муниципальное задание на оказание муниципальных услуг (выполнение работ) федеральными учреждениями, учреждениями субъекта Российской Федерации, муниципальными учреждениями формируется в </w:t>
      </w:r>
      <w:hyperlink r:id="rId5" w:tgtFrame="_blank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Муниципальное задание в части муниципальных услуг, оказываемых федеральными учреждениями, учреждениями субъекта Российской Федерации,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6" w:tgtFrame="_blank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Федеральные органы государственной власти вправе формировать государственное задание на оказание государственных услуг (выполнение работ) федеральными учреждениями также в соответствии с федеральными перечнями (классификаторами) государственных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Российской Федерации. Формирование, ведение и утверждение федеральных перечней (классификаторов) государственных услуг и работ осуществляется в </w:t>
      </w:r>
      <w:hyperlink r:id="rId7" w:tgtFrame="_blank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Правительством Российской Федерации.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государственной власти субъектов Российской Федерации (органы местного самоуправления) вправе формировать муниципальное задание на оказание муниципальных услуг и выполнение работ учреждениями субъекта Российской Федерации (муниципальными учреждениями муниципальных образований, находящихся на территории данного субъекта Российской Федерации)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4. Финансовое обеспечение выполнения муниципальных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 </w:t>
      </w:r>
      <w:hyperlink r:id="rId8" w:tgtFrame="_blank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абзацем первым 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5. Порядки формирования муниципального задания и финансового обеспечения выполнения муниципального задания, устанавливаемые в соответствии с пунктами 3 и 4 настоящей статьи, должны определять в том числе: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правила и сроки формирования, изменения, утверждения муниципального задания, отчета о его выполнении;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правила и сроки определения объема финансового обеспечения выполнения муниципального задания, включая: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сроки и объемы перечисления субсидии на финансовое обеспечение выполнения муниципального задания;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невыполненным;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правила осуществления контроля за выполнением муниципального задания муниципальным учреждением органами государственной власти (органами местного самоуправления), осуществляющими функции и полномочия учредителя.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 6. 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</w:t>
      </w:r>
      <w:r>
        <w:rPr>
          <w:color w:val="212121"/>
          <w:sz w:val="21"/>
          <w:szCs w:val="21"/>
        </w:rPr>
        <w:lastRenderedPageBreak/>
        <w:t>задания, характеризующих качество оказываемых муниципальных услуг (выполняемых работ), если такие показатели установлены в государственном (муниципальном) задании.».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 абзаце 2 ч.4 статьи 52 слова «бюджетных средств » заменить на слова «бюджета субъекта Российской Федерации (местного бюджета), бюджета государственного внебюджетного фонда».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сборнике муниципальных правовых актов «Муниципальный вестник» Щучинского сельского поселения.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главу сельского поселения Меркулова Е.М.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                                    А.С.Шабанов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45F5E" w:rsidRDefault="00E45F5E" w:rsidP="00E45F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93"/>
    <w:rsid w:val="004D6E93"/>
    <w:rsid w:val="00D068A2"/>
    <w:rsid w:val="00E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969F-4E5C-428E-A698-79C9F2E7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OGdPSkxKUU5PbXltYzFCRkctMU1jOVpYRWliMU85enhwY0gzZHVoMGFiMFJxcjV2dXFIbU5qMnk1cTgzZHB6ZnM1a3AzMTBHSXU2dG92QmI2dmpXUVVkZnZ2eURyWnE4RTlxOTV3Nm43Q1E&amp;b64e=2&amp;sign=5f209796b0c035e953c06d76ec96f001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OGdPSkxKUU5PbXltYzFCRkctMU1jeEt6amF2TUJNUkxkQzdMUkdoZnJXNUozbk9JUHQwMTdJeHJndUVrNG5YU0dFUms3T01VMTkzRkJYSm8xSWd3ZlZWZHNlTjdWbWkzUXFZZFlVWkprR28&amp;b64e=2&amp;sign=007aa3ba9c553b8d9ba8607b6692b0eb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OGdPSkxKUU5PbXltYzFCRkctMU1jeEt6amF2TUJNUkwzUlBzOUFGM3BNeXFkRXB3UU44a2hsaTJhNUpLNXkxTjBVLWFPOV9zeXRXN25FTHdLVXhYUmVvRk1FcVZXcURpajQ3YW00U0dfNms&amp;b64e=2&amp;sign=2ffa8c1f3e062fc7a2570efe01933042&amp;keyno=17" TargetMode="External"/><Relationship Id="rId5" Type="http://schemas.openxmlformats.org/officeDocument/2006/relationships/hyperlink" Target="https://clck.yandex.ru/redir/nWO_r1F33ck?data=OGdPSkxKUU5PbXltYzFCRkctMU1jOVpYRWliMU85enhwY0gzZHVoMGFiMFJxcjV2dXFIbU5qMnk1cTgzZHB6Znk2ZWR1ck9DcGVoNXNTMGV6QWQzdDhSZlRDZFNNeUw3UE1oQnNQMlRQVmM&amp;b64e=2&amp;sign=b66398ac9f513ee542d4e39346a53b81&amp;keyno=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yandex.ru/redir/nWO_r1F33ck?data=OGdPSkxKUU5PbXltYzFCRkctMU1jeXlyOEVUQkpJUGtmZkFEV1c4cTBPaW9lTko1dXZMblFrLXVMakZvejhVaTV3RGdlYXNSRU5DcE14NUNoQW9GLWgySjcydDktbGc1SDJ4clhhaDQwMmc&amp;b64e=2&amp;sign=dc5e78da55dc212b9ee43ff4a77f8b3f&amp;keyno=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2024-04-15T16:56:00Z</dcterms:created>
  <dcterms:modified xsi:type="dcterms:W3CDTF">2024-04-15T16:56:00Z</dcterms:modified>
</cp:coreProperties>
</file>