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F1" w:rsidRDefault="00DD0FF1" w:rsidP="00DD0F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ЩУЧИНСКОГО СЕЛЬСКОГО ПОСЕЛЕНИЯ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  <w:r>
        <w:rPr>
          <w:color w:val="212121"/>
          <w:sz w:val="21"/>
          <w:szCs w:val="21"/>
        </w:rPr>
        <w:br/>
        <w:t>ВОРОНЕЖСКОЙ ОБЛАСТИ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</w:t>
      </w:r>
      <w:r>
        <w:rPr>
          <w:color w:val="212121"/>
          <w:sz w:val="21"/>
          <w:szCs w:val="21"/>
          <w:u w:val="single"/>
        </w:rPr>
        <w:t>20.04.2020</w:t>
      </w:r>
      <w:r>
        <w:rPr>
          <w:color w:val="212121"/>
          <w:sz w:val="21"/>
          <w:szCs w:val="21"/>
        </w:rPr>
        <w:t> № </w:t>
      </w:r>
      <w:r>
        <w:rPr>
          <w:color w:val="212121"/>
          <w:sz w:val="21"/>
          <w:szCs w:val="21"/>
          <w:u w:val="single"/>
        </w:rPr>
        <w:t>22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 с. Щучье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Административный регламент администрации Щучинского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торгов», утвержденный постановлением администрации Щучинского сельского поселения от 25.12.2015 № 133.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 в связи с протестом прокурора Эртильского района от 16.03.2020 №2-2-2020 администрация Щучинского сельского поселения </w:t>
      </w:r>
      <w:r>
        <w:rPr>
          <w:b/>
          <w:bCs/>
          <w:color w:val="212121"/>
          <w:sz w:val="21"/>
          <w:szCs w:val="21"/>
        </w:rPr>
        <w:t>п о с т а н о в л я е т</w:t>
      </w:r>
      <w:r>
        <w:rPr>
          <w:color w:val="212121"/>
          <w:sz w:val="21"/>
          <w:szCs w:val="21"/>
        </w:rPr>
        <w:t>: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        Внести в Административный регламент администрации Щучинского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 (далее – Регламент), утвержденный постановлением администрации Щучинского сельского поселения от 25.12.2015 № 133 следующие изменения: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          Пункт 2.8 Регламента дополнить подпунктом 26 следующего содержания: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«26)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 </w:t>
      </w:r>
      <w:hyperlink r:id="rId4" w:history="1">
        <w:r>
          <w:rPr>
            <w:rStyle w:val="a4"/>
            <w:color w:val="auto"/>
            <w:sz w:val="21"/>
            <w:szCs w:val="21"/>
          </w:rPr>
          <w:t>частью 4 статьи 18</w:t>
        </w:r>
      </w:hyperlink>
      <w:r>
        <w:rPr>
          <w:color w:val="212121"/>
          <w:sz w:val="21"/>
          <w:szCs w:val="21"/>
        </w:rPr>
        <w:t> Федерального закона от 24 июля 2007 года № 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 </w:t>
      </w:r>
      <w:hyperlink r:id="rId5" w:history="1">
        <w:r>
          <w:rPr>
            <w:rStyle w:val="a4"/>
            <w:color w:val="auto"/>
            <w:sz w:val="21"/>
            <w:szCs w:val="21"/>
          </w:rPr>
          <w:t>частью 3 статьи 14</w:t>
        </w:r>
      </w:hyperlink>
      <w:r>
        <w:rPr>
          <w:color w:val="212121"/>
          <w:sz w:val="21"/>
          <w:szCs w:val="21"/>
        </w:rPr>
        <w:t> указанного Федерального закона.».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          Пункт 5.3 Регламента изложить в следующей редакции: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«5.3. Основанием для начала процедуры досудебного (внесудебного) обжалования является поступившая жалоба.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заявителя.».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          Раздел 5 Регламента дополнить пунктом 5.3.1 следующего содержания: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«5.3.1.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 </w:t>
      </w:r>
      <w:hyperlink r:id="rId6" w:history="1">
        <w:r>
          <w:rPr>
            <w:rStyle w:val="a4"/>
            <w:color w:val="auto"/>
            <w:sz w:val="21"/>
            <w:szCs w:val="21"/>
          </w:rPr>
          <w:t>частью 2 статьи 6</w:t>
        </w:r>
      </w:hyperlink>
      <w:r>
        <w:rPr>
          <w:sz w:val="21"/>
          <w:szCs w:val="21"/>
        </w:rPr>
        <w:t> Градостроительного кодекса Российской Федерации, может быть подана такими лицами в порядке, установленном статьей 11.2 Федерального закона от 27 июля 2010 г. № 210-ФЗ «Об организации предоставления государственных и муниципальных услуг», либо в порядке, установленном </w:t>
      </w:r>
      <w:hyperlink r:id="rId7" w:history="1">
        <w:r>
          <w:rPr>
            <w:rStyle w:val="a4"/>
            <w:color w:val="auto"/>
            <w:sz w:val="21"/>
            <w:szCs w:val="21"/>
          </w:rPr>
          <w:t>антимонопольным законодательством</w:t>
        </w:r>
      </w:hyperlink>
      <w:r>
        <w:rPr>
          <w:sz w:val="21"/>
          <w:szCs w:val="21"/>
        </w:rPr>
        <w:t> Ро</w:t>
      </w:r>
      <w:r>
        <w:rPr>
          <w:color w:val="212121"/>
          <w:sz w:val="21"/>
          <w:szCs w:val="21"/>
        </w:rPr>
        <w:t>ссийской Федерации, в антимонопольный орган.».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     Раздел 5 Регламента дополнить пунктом 5.12 следующего содержания: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«5.12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</w:t>
      </w:r>
      <w:hyperlink r:id="rId8" w:history="1">
        <w:r>
          <w:rPr>
            <w:rStyle w:val="a4"/>
            <w:color w:val="auto"/>
            <w:sz w:val="21"/>
            <w:szCs w:val="21"/>
          </w:rPr>
          <w:t>Федеральный закон</w:t>
        </w:r>
      </w:hyperlink>
      <w:r>
        <w:rPr>
          <w:color w:val="212121"/>
          <w:sz w:val="21"/>
          <w:szCs w:val="21"/>
        </w:rPr>
        <w:t> № 210-ФЗ;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</w:t>
      </w:r>
      <w:hyperlink r:id="rId9" w:history="1">
        <w:r>
          <w:rPr>
            <w:rStyle w:val="a4"/>
            <w:color w:val="auto"/>
            <w:sz w:val="21"/>
            <w:szCs w:val="21"/>
          </w:rPr>
          <w:t>постановление</w:t>
        </w:r>
      </w:hyperlink>
      <w:r>
        <w:rPr>
          <w:color w:val="212121"/>
          <w:sz w:val="21"/>
          <w:szCs w:val="21"/>
        </w:rPr>
        <w:t> Правительства Российской Федерации от 16.08.2012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 1.1 статьи 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работников.».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          Настоящее постановление подлежит опубликованию в сборнике нормативно-правовых актов Щучинского сельского поселения «Муниципальный вестник» и вступает в силу с момента опубликования.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исполнения настоящего постановления оставляю за собой.</w:t>
      </w:r>
    </w:p>
    <w:p w:rsidR="00DD0FF1" w:rsidRDefault="00DD0FF1" w:rsidP="00DD0F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                Е.М.Меркулов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A2"/>
    <w:rsid w:val="00D068A2"/>
    <w:rsid w:val="00D321A2"/>
    <w:rsid w:val="00DD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21121-C5CD-4C6E-9E3B-08E0707B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0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48517.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58.602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54854.1403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54854.1804" TargetMode="External"/><Relationship Id="rId9" Type="http://schemas.openxmlformats.org/officeDocument/2006/relationships/hyperlink" Target="garantf1://701167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2024-04-15T17:25:00Z</dcterms:created>
  <dcterms:modified xsi:type="dcterms:W3CDTF">2024-04-15T17:25:00Z</dcterms:modified>
</cp:coreProperties>
</file>